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99" w:rsidRPr="00203E78" w:rsidRDefault="00B37D99" w:rsidP="00B37D99">
      <w:pPr>
        <w:pStyle w:val="Plattetekst2"/>
        <w:spacing w:after="0" w:line="240" w:lineRule="auto"/>
        <w:rPr>
          <w:rFonts w:ascii="Times New Roman" w:hAnsi="Times New Roman"/>
          <w:b/>
        </w:rPr>
      </w:pPr>
      <w:r w:rsidRPr="00203E78">
        <w:rPr>
          <w:rFonts w:ascii="Times New Roman" w:hAnsi="Times New Roman"/>
          <w:b/>
        </w:rPr>
        <w:t>De algemene toelatingsvoorwaarden en de algemene aanwervingsvoorwaarden</w:t>
      </w:r>
    </w:p>
    <w:p w:rsidR="00B37D99" w:rsidRPr="00231639" w:rsidRDefault="00B37D99" w:rsidP="00B37D99">
      <w:pPr>
        <w:pStyle w:val="Plattetekst2"/>
        <w:spacing w:after="0" w:line="240" w:lineRule="auto"/>
        <w:rPr>
          <w:rFonts w:ascii="Times New Roman" w:hAnsi="Times New Roman"/>
        </w:rPr>
      </w:pPr>
    </w:p>
    <w:p w:rsidR="00B37D99" w:rsidRDefault="00B37D99" w:rsidP="001A60CF">
      <w:pPr>
        <w:pStyle w:val="Plattetekst"/>
        <w:numPr>
          <w:ilvl w:val="0"/>
          <w:numId w:val="4"/>
        </w:numPr>
        <w:spacing w:after="0"/>
        <w:ind w:left="284" w:hanging="284"/>
        <w:rPr>
          <w:rFonts w:ascii="Times New Roman" w:hAnsi="Times New Roman"/>
        </w:rPr>
      </w:pPr>
      <w:r w:rsidRPr="00231639">
        <w:rPr>
          <w:rFonts w:ascii="Times New Roman" w:hAnsi="Times New Roman"/>
        </w:rPr>
        <w:t>Om toegang te hebben tot een functie bij het gemeentebestuur, moeten de kandidaten:</w:t>
      </w:r>
    </w:p>
    <w:p w:rsidR="001A60CF" w:rsidRPr="00231639" w:rsidRDefault="001A60CF" w:rsidP="001A60CF">
      <w:pPr>
        <w:pStyle w:val="Plattetekst"/>
        <w:spacing w:after="0"/>
        <w:ind w:left="720"/>
        <w:rPr>
          <w:rFonts w:ascii="Times New Roman" w:hAnsi="Times New Roman"/>
        </w:rPr>
      </w:pPr>
    </w:p>
    <w:p w:rsidR="00B37D99" w:rsidRDefault="00B37D99" w:rsidP="00B37D99">
      <w:pPr>
        <w:pStyle w:val="Plattetekst"/>
        <w:spacing w:after="0"/>
        <w:rPr>
          <w:rFonts w:ascii="Times New Roman" w:hAnsi="Times New Roman"/>
        </w:rPr>
      </w:pPr>
      <w:r w:rsidRPr="00231639">
        <w:rPr>
          <w:rFonts w:ascii="Times New Roman" w:hAnsi="Times New Roman"/>
        </w:rPr>
        <w:t>1° een gedrag vertonen dat in overeenstemming is met de eisen van de functie waarvoor ze solliciteren;</w:t>
      </w:r>
    </w:p>
    <w:p w:rsidR="00E027BE" w:rsidRPr="00231639" w:rsidRDefault="00E027BE" w:rsidP="00B37D99">
      <w:pPr>
        <w:pStyle w:val="Plattetekst"/>
        <w:spacing w:after="0"/>
        <w:rPr>
          <w:rFonts w:ascii="Times New Roman" w:hAnsi="Times New Roman"/>
        </w:rPr>
      </w:pPr>
    </w:p>
    <w:p w:rsidR="00B37D99" w:rsidRDefault="00B37D99" w:rsidP="00B37D99">
      <w:pPr>
        <w:pStyle w:val="Plattetekst"/>
        <w:tabs>
          <w:tab w:val="left" w:pos="1085"/>
        </w:tabs>
        <w:spacing w:after="0"/>
        <w:rPr>
          <w:rFonts w:ascii="Times New Roman" w:hAnsi="Times New Roman"/>
        </w:rPr>
      </w:pPr>
      <w:r w:rsidRPr="00231639">
        <w:rPr>
          <w:rFonts w:ascii="Times New Roman" w:hAnsi="Times New Roman"/>
        </w:rPr>
        <w:t>2° de burgerlijke en politieke rechten genieten;</w:t>
      </w:r>
    </w:p>
    <w:p w:rsidR="00E027BE" w:rsidRPr="00231639" w:rsidRDefault="00E027BE" w:rsidP="00B37D99">
      <w:pPr>
        <w:pStyle w:val="Plattetekst"/>
        <w:tabs>
          <w:tab w:val="left" w:pos="1085"/>
        </w:tabs>
        <w:spacing w:after="0"/>
        <w:rPr>
          <w:rFonts w:ascii="Times New Roman" w:hAnsi="Times New Roman"/>
        </w:rPr>
      </w:pPr>
    </w:p>
    <w:p w:rsidR="00B37D99" w:rsidRPr="00231639" w:rsidRDefault="00B37D99" w:rsidP="00B37D99">
      <w:pPr>
        <w:pStyle w:val="Plattetekst"/>
        <w:spacing w:after="0"/>
        <w:rPr>
          <w:rFonts w:ascii="Times New Roman" w:hAnsi="Times New Roman"/>
        </w:rPr>
      </w:pPr>
      <w:r w:rsidRPr="00231639">
        <w:rPr>
          <w:rFonts w:ascii="Times New Roman" w:hAnsi="Times New Roman"/>
        </w:rPr>
        <w:t>3° medisch geschikt zijn voor de uit te oefenen functie, in overeenstemming met de wetgeving betreffende het welzijn van de werknemers bij de uitvoering van hun werk.</w:t>
      </w:r>
    </w:p>
    <w:p w:rsidR="00B37D99" w:rsidRPr="00231639" w:rsidRDefault="00B37D99" w:rsidP="00B37D99">
      <w:pPr>
        <w:pStyle w:val="Plattetekst"/>
        <w:spacing w:after="0"/>
        <w:rPr>
          <w:rFonts w:ascii="Times New Roman" w:hAnsi="Times New Roman"/>
        </w:rPr>
      </w:pPr>
    </w:p>
    <w:p w:rsidR="00B37D99" w:rsidRPr="00D96F68" w:rsidRDefault="00B37D99" w:rsidP="00B37D99">
      <w:pPr>
        <w:pStyle w:val="Plattetekst"/>
        <w:spacing w:after="0"/>
        <w:rPr>
          <w:rFonts w:ascii="Times New Roman" w:hAnsi="Times New Roman"/>
        </w:rPr>
      </w:pPr>
      <w:r w:rsidRPr="00231639">
        <w:rPr>
          <w:rFonts w:ascii="Times New Roman" w:hAnsi="Times New Roman"/>
        </w:rPr>
        <w:t>Het passend gedrag vermeld in punt 1°, wordt getoetst aan de hand van een uittreksel uit het strafregister. Als daarop een ongunstige vermelding voorkomt, mag de kandidaat daarover een schriftelijke toelichting voorleggen.</w:t>
      </w:r>
      <w:r w:rsidRPr="00D96F68">
        <w:rPr>
          <w:rFonts w:ascii="Times New Roman" w:hAnsi="Times New Roman"/>
        </w:rPr>
        <w:t xml:space="preserve"> De aanstellende overheid beschikt bij haar beoordeling van de kandidaten over een appreciatiebevoegdheid. Ze zal bij eventuele ongunstige vermeldingen die informatie toetsen aan de gedragsvereisten van de betrekking (dienstbelang) en aan de overheidscontext (waardigheid van de openbare functie) en zich voor de toelating van de kandidaat laten leiden door redelijkheid en evenredigheid. De aanstellende overheid kan daarbij rekening houden met het tewerkstellingsverband. Voor de tewerkstelling in een werkgelegenheidsmaatregel van een hogere overheid kan ze als uitgangspunt hanteren dat die tewerkstelling ook een kans op reclassering en re-integratie kan bieden. Zo hoeft de vermelding van een veroordeling niet noodzakelijk te leiden tot de uitsluiting van een kandidaat.</w:t>
      </w:r>
    </w:p>
    <w:p w:rsidR="00B37D99" w:rsidRPr="00D96F68" w:rsidRDefault="00B37D99" w:rsidP="00B37D99">
      <w:pPr>
        <w:pStyle w:val="Plattetekst"/>
        <w:spacing w:after="0"/>
        <w:rPr>
          <w:rFonts w:ascii="Times New Roman" w:hAnsi="Times New Roman"/>
        </w:rPr>
      </w:pPr>
    </w:p>
    <w:p w:rsidR="00B37D99" w:rsidRPr="00990014" w:rsidRDefault="00B37D99" w:rsidP="00B37D99">
      <w:pPr>
        <w:pStyle w:val="Plattetekst"/>
        <w:spacing w:after="0"/>
        <w:rPr>
          <w:rFonts w:ascii="Times New Roman" w:hAnsi="Times New Roman"/>
          <w:color w:val="0070C0"/>
        </w:rPr>
      </w:pPr>
      <w:r w:rsidRPr="00D96F68">
        <w:rPr>
          <w:rFonts w:ascii="Times New Roman" w:hAnsi="Times New Roman"/>
        </w:rPr>
        <w:t xml:space="preserve">De voorwaarde over de burgerlijke en politieke rechten, vermeld in 2°, is daarentegen wel imperatief en betekent dat een kandidaat niet op </w:t>
      </w:r>
      <w:proofErr w:type="spellStart"/>
      <w:r w:rsidRPr="00D96F68">
        <w:rPr>
          <w:rFonts w:ascii="Times New Roman" w:hAnsi="Times New Roman"/>
        </w:rPr>
        <w:t>strafrechterlijke</w:t>
      </w:r>
      <w:proofErr w:type="spellEnd"/>
      <w:r w:rsidRPr="00D96F68">
        <w:rPr>
          <w:rFonts w:ascii="Times New Roman" w:hAnsi="Times New Roman"/>
        </w:rPr>
        <w:t xml:space="preserve"> grond uit zijn burgerlijke en politieke rechten mag ontzet zijn. Voor kandidaten die de Belgische nationaliteit niet hebben, houdt de bepaling in dat ze in het land waarvan ze de nationaliteit hebben, niet op </w:t>
      </w:r>
      <w:proofErr w:type="spellStart"/>
      <w:r w:rsidRPr="00D96F68">
        <w:rPr>
          <w:rFonts w:ascii="Times New Roman" w:hAnsi="Times New Roman"/>
        </w:rPr>
        <w:t>strafrechterlijke</w:t>
      </w:r>
      <w:proofErr w:type="spellEnd"/>
      <w:r w:rsidRPr="00D96F68">
        <w:rPr>
          <w:rFonts w:ascii="Times New Roman" w:hAnsi="Times New Roman"/>
        </w:rPr>
        <w:t xml:space="preserve"> grond uit de burgerlijke en politieke rechten ontzet mogen zijn.</w:t>
      </w:r>
      <w:r>
        <w:rPr>
          <w:rFonts w:ascii="Times New Roman" w:hAnsi="Times New Roman"/>
          <w:color w:val="0070C0"/>
        </w:rPr>
        <w:t xml:space="preserve"> </w:t>
      </w:r>
    </w:p>
    <w:p w:rsidR="00B37D99" w:rsidRPr="00231639" w:rsidRDefault="00B37D99" w:rsidP="00B37D99">
      <w:pPr>
        <w:pStyle w:val="Plattetekst"/>
        <w:spacing w:after="0"/>
        <w:rPr>
          <w:rFonts w:ascii="Times New Roman" w:hAnsi="Times New Roman"/>
        </w:rPr>
      </w:pPr>
    </w:p>
    <w:p w:rsidR="00B37D99" w:rsidRPr="00231639" w:rsidRDefault="00B37D99" w:rsidP="00B37D99">
      <w:pPr>
        <w:pStyle w:val="Plattetekst"/>
        <w:spacing w:after="0"/>
        <w:rPr>
          <w:rFonts w:ascii="Times New Roman" w:hAnsi="Times New Roman"/>
        </w:rPr>
      </w:pPr>
      <w:r w:rsidRPr="00231639">
        <w:rPr>
          <w:rFonts w:ascii="Times New Roman" w:hAnsi="Times New Roman"/>
        </w:rPr>
        <w:t xml:space="preserve">De medische geschiktheid van de kandidaat, vermeld in punt 3°, moet in overeenstemming met artikel </w:t>
      </w:r>
      <w:r w:rsidRPr="00D96F68">
        <w:rPr>
          <w:rFonts w:ascii="Times New Roman" w:hAnsi="Times New Roman"/>
        </w:rPr>
        <w:t>26</w:t>
      </w:r>
      <w:r w:rsidRPr="00231639">
        <w:rPr>
          <w:rFonts w:ascii="Times New Roman" w:hAnsi="Times New Roman"/>
        </w:rPr>
        <w:t xml:space="preserve"> van het koninklijk besluit van 28 mei 2003 betreffende het gezondheidstoezicht op de werknemers vaststaan voor de effectieve tewerkstelling bij de gemeente.</w:t>
      </w:r>
    </w:p>
    <w:p w:rsidR="00B37D99" w:rsidRDefault="00B37D99" w:rsidP="00B37D99">
      <w:pPr>
        <w:pStyle w:val="Plattetekst2"/>
        <w:spacing w:after="0" w:line="240" w:lineRule="auto"/>
        <w:rPr>
          <w:rFonts w:ascii="Times New Roman" w:hAnsi="Times New Roman"/>
        </w:rPr>
      </w:pPr>
    </w:p>
    <w:p w:rsidR="00B37D99" w:rsidRPr="00D96F68" w:rsidRDefault="008A4D5F" w:rsidP="00692D7C">
      <w:pPr>
        <w:pStyle w:val="Plattetekst2"/>
        <w:numPr>
          <w:ilvl w:val="0"/>
          <w:numId w:val="4"/>
        </w:numPr>
        <w:spacing w:after="0" w:line="240" w:lineRule="auto"/>
        <w:ind w:left="284"/>
        <w:rPr>
          <w:rFonts w:ascii="Times New Roman" w:hAnsi="Times New Roman"/>
        </w:rPr>
      </w:pPr>
      <w:r>
        <w:rPr>
          <w:rFonts w:ascii="Times New Roman" w:hAnsi="Times New Roman"/>
        </w:rPr>
        <w:t>t</w:t>
      </w:r>
      <w:r w:rsidR="00B37D99" w:rsidRPr="00D96F68">
        <w:rPr>
          <w:rFonts w:ascii="Times New Roman" w:hAnsi="Times New Roman"/>
        </w:rPr>
        <w:t>oegankelijk voor kandidaten die</w:t>
      </w:r>
      <w:r w:rsidR="009A1C01">
        <w:rPr>
          <w:rFonts w:ascii="Times New Roman" w:hAnsi="Times New Roman"/>
        </w:rPr>
        <w:t xml:space="preserve"> Belg zijn of burger van een lidstaat van de Europese Economische Ruimte of van de Zwitserse Bondstaat</w:t>
      </w:r>
      <w:r w:rsidR="00B37D99" w:rsidRPr="00D96F68">
        <w:rPr>
          <w:rFonts w:ascii="Times New Roman" w:hAnsi="Times New Roman"/>
        </w:rPr>
        <w:t>.</w:t>
      </w:r>
    </w:p>
    <w:p w:rsidR="00B37D99" w:rsidRDefault="00B37D99" w:rsidP="00B37D99">
      <w:pPr>
        <w:pStyle w:val="Plattetekst2"/>
        <w:spacing w:after="0" w:line="240" w:lineRule="auto"/>
        <w:rPr>
          <w:rFonts w:ascii="Times New Roman" w:hAnsi="Times New Roman"/>
        </w:rPr>
      </w:pPr>
    </w:p>
    <w:p w:rsidR="00093C15" w:rsidRDefault="00B37D99" w:rsidP="00692D7C">
      <w:pPr>
        <w:pStyle w:val="Plattetekst2"/>
        <w:numPr>
          <w:ilvl w:val="0"/>
          <w:numId w:val="4"/>
        </w:numPr>
        <w:spacing w:after="0" w:line="240" w:lineRule="auto"/>
        <w:ind w:left="284"/>
        <w:rPr>
          <w:rFonts w:ascii="Times New Roman" w:hAnsi="Times New Roman"/>
        </w:rPr>
      </w:pPr>
      <w:r w:rsidRPr="00231639">
        <w:rPr>
          <w:rFonts w:ascii="Times New Roman" w:hAnsi="Times New Roman"/>
        </w:rPr>
        <w:t>Om in aanmerking te komen voor aanwerving, moeten de kandidaten:</w:t>
      </w:r>
    </w:p>
    <w:p w:rsidR="00093C15" w:rsidRDefault="00093C15" w:rsidP="00093C15">
      <w:pPr>
        <w:pStyle w:val="Plattetekst2"/>
        <w:spacing w:after="0" w:line="240" w:lineRule="auto"/>
        <w:rPr>
          <w:rFonts w:ascii="Times New Roman" w:hAnsi="Times New Roman"/>
        </w:rPr>
      </w:pPr>
    </w:p>
    <w:p w:rsidR="00B37D99" w:rsidRDefault="00B37D99" w:rsidP="00093C15">
      <w:pPr>
        <w:pStyle w:val="Plattetekst2"/>
        <w:spacing w:after="0" w:line="240" w:lineRule="auto"/>
        <w:rPr>
          <w:rFonts w:ascii="Times New Roman" w:hAnsi="Times New Roman"/>
        </w:rPr>
      </w:pPr>
      <w:r w:rsidRPr="00231639">
        <w:rPr>
          <w:rFonts w:ascii="Times New Roman" w:hAnsi="Times New Roman"/>
        </w:rPr>
        <w:t xml:space="preserve">1° voldoen aan de vereiste over de taalkennis opgelegd door de wetten op het gebruik der talen in bestuurszaken, gecoördineerd op </w:t>
      </w:r>
      <w:r>
        <w:rPr>
          <w:rFonts w:ascii="Times New Roman" w:hAnsi="Times New Roman"/>
        </w:rPr>
        <w:t>18 juli 1966</w:t>
      </w:r>
      <w:r w:rsidRPr="00D96F68">
        <w:rPr>
          <w:rFonts w:ascii="Times New Roman" w:hAnsi="Times New Roman"/>
        </w:rPr>
        <w:t>. De taalvereisten dienen strikt nageleefd te worden. Indien een kandidaat zijn/haar diploma niet in het Nederlandstalig ond</w:t>
      </w:r>
      <w:r w:rsidR="005A0D21">
        <w:rPr>
          <w:rFonts w:ascii="Times New Roman" w:hAnsi="Times New Roman"/>
        </w:rPr>
        <w:t xml:space="preserve">erwijs heeft behaald, is enkel </w:t>
      </w:r>
      <w:r w:rsidRPr="00D96F68">
        <w:rPr>
          <w:rFonts w:ascii="Times New Roman" w:hAnsi="Times New Roman"/>
        </w:rPr>
        <w:t>SELOR (Selectiebureau van de federale overheid) bevoegd om de taalkennis vast te stellen. Voor de functies waarvoor geen diplomavereiste wordt vastgesteld, wordt de taalkennis tijdens de selectieprocedure beoordeeld door het bestuur.</w:t>
      </w:r>
    </w:p>
    <w:p w:rsidR="00E027BE" w:rsidRPr="00D96F68" w:rsidRDefault="00E027BE" w:rsidP="00093C15">
      <w:pPr>
        <w:pStyle w:val="Plattetekst2"/>
        <w:spacing w:after="0" w:line="240" w:lineRule="auto"/>
        <w:rPr>
          <w:rFonts w:ascii="Times New Roman" w:hAnsi="Times New Roman"/>
        </w:rPr>
      </w:pPr>
    </w:p>
    <w:p w:rsidR="00B37D99" w:rsidRPr="00231639" w:rsidRDefault="00B37D99" w:rsidP="00B37D99">
      <w:pPr>
        <w:pStyle w:val="Plattetekst"/>
        <w:tabs>
          <w:tab w:val="left" w:pos="993"/>
        </w:tabs>
        <w:spacing w:after="0"/>
        <w:rPr>
          <w:rFonts w:ascii="Times New Roman" w:hAnsi="Times New Roman"/>
        </w:rPr>
      </w:pPr>
      <w:r w:rsidRPr="00231639">
        <w:rPr>
          <w:rFonts w:ascii="Times New Roman" w:hAnsi="Times New Roman"/>
        </w:rPr>
        <w:t>2° slagen voor de selectieprocedure</w:t>
      </w:r>
      <w:r w:rsidR="00327960">
        <w:rPr>
          <w:rFonts w:ascii="Times New Roman" w:hAnsi="Times New Roman"/>
        </w:rPr>
        <w:t xml:space="preserve"> (schriftelijk en/of praktisch + mondeling + psychotechnische proeven)</w:t>
      </w:r>
      <w:bookmarkStart w:id="0" w:name="_GoBack"/>
      <w:bookmarkEnd w:id="0"/>
      <w:r w:rsidRPr="00231639">
        <w:rPr>
          <w:rFonts w:ascii="Times New Roman" w:hAnsi="Times New Roman"/>
        </w:rPr>
        <w:t>.</w:t>
      </w:r>
    </w:p>
    <w:p w:rsidR="00B37D99" w:rsidRPr="00231639" w:rsidRDefault="00B37D99" w:rsidP="00B37D99">
      <w:pPr>
        <w:pStyle w:val="Plattetekst"/>
        <w:tabs>
          <w:tab w:val="left" w:pos="993"/>
        </w:tabs>
        <w:spacing w:after="0"/>
        <w:rPr>
          <w:rFonts w:ascii="Times New Roman" w:hAnsi="Times New Roman"/>
        </w:rPr>
      </w:pPr>
    </w:p>
    <w:p w:rsidR="00B37D99" w:rsidRPr="00231639" w:rsidRDefault="00B37D99" w:rsidP="00B37D99">
      <w:pPr>
        <w:pStyle w:val="Plattetekst"/>
        <w:tabs>
          <w:tab w:val="left" w:pos="993"/>
        </w:tabs>
        <w:spacing w:after="0"/>
        <w:rPr>
          <w:rFonts w:ascii="Times New Roman" w:hAnsi="Times New Roman"/>
        </w:rPr>
      </w:pPr>
    </w:p>
    <w:p w:rsidR="00EC42B8" w:rsidRDefault="001A60CF" w:rsidP="00B37D99">
      <w:pPr>
        <w:pStyle w:val="Plattetekst"/>
        <w:tabs>
          <w:tab w:val="left" w:pos="993"/>
        </w:tabs>
        <w:spacing w:after="0"/>
        <w:rPr>
          <w:rFonts w:ascii="Times New Roman" w:hAnsi="Times New Roman"/>
        </w:rPr>
      </w:pPr>
      <w:r>
        <w:rPr>
          <w:rFonts w:ascii="Times New Roman" w:hAnsi="Times New Roman"/>
        </w:rPr>
        <w:t>4.</w:t>
      </w:r>
      <w:r w:rsidR="00B37D99" w:rsidRPr="00231639">
        <w:rPr>
          <w:rFonts w:ascii="Times New Roman" w:hAnsi="Times New Roman"/>
        </w:rPr>
        <w:t>voldoen aan de diplomavereiste die geldt voor het niveau</w:t>
      </w:r>
      <w:r w:rsidR="008D7AB2">
        <w:rPr>
          <w:rFonts w:ascii="Times New Roman" w:hAnsi="Times New Roman"/>
        </w:rPr>
        <w:t xml:space="preserve"> A1-A3</w:t>
      </w:r>
      <w:r w:rsidR="00EC42B8">
        <w:rPr>
          <w:rFonts w:ascii="Times New Roman" w:hAnsi="Times New Roman"/>
        </w:rPr>
        <w:t xml:space="preserve"> </w:t>
      </w:r>
      <w:r w:rsidR="00B37D99" w:rsidRPr="00231639">
        <w:rPr>
          <w:rFonts w:ascii="Times New Roman" w:hAnsi="Times New Roman"/>
        </w:rPr>
        <w:t>wa</w:t>
      </w:r>
      <w:r w:rsidR="000C6C7C">
        <w:rPr>
          <w:rFonts w:ascii="Times New Roman" w:hAnsi="Times New Roman"/>
        </w:rPr>
        <w:t xml:space="preserve">arin de functie </w:t>
      </w:r>
      <w:r w:rsidR="00E027BE">
        <w:rPr>
          <w:rFonts w:ascii="Times New Roman" w:hAnsi="Times New Roman"/>
        </w:rPr>
        <w:t>is gesitueerd</w:t>
      </w:r>
      <w:r w:rsidR="00EC42B8">
        <w:rPr>
          <w:rFonts w:ascii="Times New Roman" w:hAnsi="Times New Roman"/>
        </w:rPr>
        <w:t>:</w:t>
      </w:r>
    </w:p>
    <w:p w:rsidR="00EC42B8" w:rsidRDefault="00EC42B8" w:rsidP="00B37D99">
      <w:pPr>
        <w:pStyle w:val="Plattetekst"/>
        <w:tabs>
          <w:tab w:val="left" w:pos="993"/>
        </w:tabs>
        <w:spacing w:after="0"/>
        <w:rPr>
          <w:rFonts w:ascii="Times New Roman" w:hAnsi="Times New Roman"/>
        </w:rPr>
      </w:pPr>
    </w:p>
    <w:p w:rsidR="00BF7666" w:rsidRPr="008D7AB2" w:rsidRDefault="00BF7666" w:rsidP="008D7AB2">
      <w:pPr>
        <w:pStyle w:val="Plattetekst"/>
        <w:numPr>
          <w:ilvl w:val="0"/>
          <w:numId w:val="6"/>
        </w:numPr>
        <w:tabs>
          <w:tab w:val="left" w:pos="1276"/>
        </w:tabs>
        <w:spacing w:after="0"/>
        <w:rPr>
          <w:rFonts w:ascii="Times New Roman" w:hAnsi="Times New Roman"/>
        </w:rPr>
      </w:pPr>
      <w:r w:rsidRPr="00BF7666">
        <w:rPr>
          <w:rFonts w:ascii="Times New Roman" w:hAnsi="Times New Roman"/>
        </w:rPr>
        <w:t xml:space="preserve">Ofwel </w:t>
      </w:r>
      <w:r w:rsidRPr="00BF7666">
        <w:rPr>
          <w:rFonts w:ascii="Times New Roman" w:hAnsi="Times New Roman"/>
          <w:bCs/>
          <w:szCs w:val="20"/>
          <w:lang w:val="nl-BE"/>
        </w:rPr>
        <w:t>een masterdiploma of diploma van het universitair onderwijs of een diploma van het hoger onderwijs van 2 cycli dat gelijkgesteld werd met universitair onderwijs</w:t>
      </w:r>
      <w:r w:rsidRPr="008D7AB2">
        <w:rPr>
          <w:rFonts w:ascii="Times New Roman" w:hAnsi="Times New Roman"/>
          <w:bCs/>
          <w:szCs w:val="20"/>
          <w:lang w:val="nl-BE"/>
        </w:rPr>
        <w:t>.</w:t>
      </w:r>
    </w:p>
    <w:sectPr w:rsidR="00BF7666" w:rsidRPr="008D7AB2" w:rsidSect="001F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923"/>
    <w:multiLevelType w:val="hybridMultilevel"/>
    <w:tmpl w:val="1BC4A6D0"/>
    <w:lvl w:ilvl="0" w:tplc="9B6E58D4">
      <w:start w:val="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2341C3"/>
    <w:multiLevelType w:val="hybridMultilevel"/>
    <w:tmpl w:val="21AAD7BA"/>
    <w:lvl w:ilvl="0" w:tplc="F45C2D82">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2D836B7"/>
    <w:multiLevelType w:val="hybridMultilevel"/>
    <w:tmpl w:val="76120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6178D7"/>
    <w:multiLevelType w:val="hybridMultilevel"/>
    <w:tmpl w:val="76E4A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E61346"/>
    <w:multiLevelType w:val="hybridMultilevel"/>
    <w:tmpl w:val="1DB032C8"/>
    <w:lvl w:ilvl="0" w:tplc="FFFFFFFF">
      <w:numFmt w:val="bullet"/>
      <w:lvlText w:val="-"/>
      <w:lvlJc w:val="left"/>
      <w:pPr>
        <w:tabs>
          <w:tab w:val="num" w:pos="420"/>
        </w:tabs>
        <w:ind w:left="4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2"/>
  </w:compat>
  <w:rsids>
    <w:rsidRoot w:val="00B37D99"/>
    <w:rsid w:val="00003648"/>
    <w:rsid w:val="00087014"/>
    <w:rsid w:val="00093C15"/>
    <w:rsid w:val="000C6C7C"/>
    <w:rsid w:val="000D3C10"/>
    <w:rsid w:val="001A60CF"/>
    <w:rsid w:val="001A7A36"/>
    <w:rsid w:val="001B16B7"/>
    <w:rsid w:val="001C34B3"/>
    <w:rsid w:val="001F2A6E"/>
    <w:rsid w:val="00203E78"/>
    <w:rsid w:val="00293763"/>
    <w:rsid w:val="002A40E9"/>
    <w:rsid w:val="00327960"/>
    <w:rsid w:val="00346F7B"/>
    <w:rsid w:val="0048555B"/>
    <w:rsid w:val="004C6137"/>
    <w:rsid w:val="00523009"/>
    <w:rsid w:val="005A0D21"/>
    <w:rsid w:val="005D66DB"/>
    <w:rsid w:val="005D7FCB"/>
    <w:rsid w:val="0069063A"/>
    <w:rsid w:val="00692D7C"/>
    <w:rsid w:val="006E67F2"/>
    <w:rsid w:val="006F6294"/>
    <w:rsid w:val="00860216"/>
    <w:rsid w:val="008829CA"/>
    <w:rsid w:val="008944F5"/>
    <w:rsid w:val="008A4D5F"/>
    <w:rsid w:val="008C1B38"/>
    <w:rsid w:val="008D7AB2"/>
    <w:rsid w:val="009A1C01"/>
    <w:rsid w:val="00A069BA"/>
    <w:rsid w:val="00A06D0B"/>
    <w:rsid w:val="00A07CA2"/>
    <w:rsid w:val="00B36AD6"/>
    <w:rsid w:val="00B37D99"/>
    <w:rsid w:val="00BF7666"/>
    <w:rsid w:val="00BF7C55"/>
    <w:rsid w:val="00D96401"/>
    <w:rsid w:val="00E027BE"/>
    <w:rsid w:val="00EC42B8"/>
    <w:rsid w:val="00EC55AD"/>
    <w:rsid w:val="00F46112"/>
    <w:rsid w:val="00F74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D0BC"/>
  <w15:docId w15:val="{D469D7D1-EF28-4393-9064-995BEE2E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nl-NL"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37D99"/>
    <w:rPr>
      <w:rFonts w:eastAsia="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B37D99"/>
    <w:pPr>
      <w:spacing w:after="120" w:line="480" w:lineRule="auto"/>
    </w:pPr>
  </w:style>
  <w:style w:type="character" w:customStyle="1" w:styleId="Plattetekst2Char">
    <w:name w:val="Platte tekst 2 Char"/>
    <w:basedOn w:val="Standaardalinea-lettertype"/>
    <w:link w:val="Plattetekst2"/>
    <w:rsid w:val="00B37D99"/>
    <w:rPr>
      <w:rFonts w:eastAsia="Times New Roman" w:cs="Times New Roman"/>
      <w:sz w:val="24"/>
      <w:szCs w:val="24"/>
      <w:lang w:eastAsia="nl-NL"/>
    </w:rPr>
  </w:style>
  <w:style w:type="paragraph" w:styleId="Plattetekst">
    <w:name w:val="Body Text"/>
    <w:basedOn w:val="Standaard"/>
    <w:link w:val="PlattetekstChar"/>
    <w:rsid w:val="00B37D99"/>
    <w:pPr>
      <w:spacing w:after="120"/>
    </w:pPr>
  </w:style>
  <w:style w:type="character" w:customStyle="1" w:styleId="PlattetekstChar">
    <w:name w:val="Platte tekst Char"/>
    <w:basedOn w:val="Standaardalinea-lettertype"/>
    <w:link w:val="Plattetekst"/>
    <w:rsid w:val="00B37D99"/>
    <w:rPr>
      <w:rFonts w:eastAsia="Times New Roman" w:cs="Times New Roman"/>
      <w:sz w:val="24"/>
      <w:szCs w:val="24"/>
      <w:lang w:eastAsia="nl-NL"/>
    </w:rPr>
  </w:style>
  <w:style w:type="paragraph" w:styleId="Lijstalinea">
    <w:name w:val="List Paragraph"/>
    <w:basedOn w:val="Standaard"/>
    <w:uiPriority w:val="34"/>
    <w:qFormat/>
    <w:rsid w:val="0089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508</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Your Company Name</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Veerle Bergs</cp:lastModifiedBy>
  <cp:revision>30</cp:revision>
  <cp:lastPrinted>2009-12-17T13:55:00Z</cp:lastPrinted>
  <dcterms:created xsi:type="dcterms:W3CDTF">2009-11-30T11:22:00Z</dcterms:created>
  <dcterms:modified xsi:type="dcterms:W3CDTF">2017-01-19T10:25:00Z</dcterms:modified>
</cp:coreProperties>
</file>